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2CFF1A43" w:rsidR="007A7599" w:rsidRPr="007A7599" w:rsidRDefault="00852751" w:rsidP="007A7599">
      <w:pPr>
        <w:pStyle w:val="BookTitle1"/>
      </w:pPr>
      <w:r>
        <w:t>Troubleshooting</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proofErr w:type="gramStart"/>
      <w:r w:rsidR="000D3D3D" w:rsidRPr="00475E75">
        <w:t>Auckland</w:t>
      </w:r>
      <w:proofErr w:type="gramEnd"/>
    </w:p>
    <w:p w14:paraId="68569420" w14:textId="16F2A862" w:rsidR="000D3D3D" w:rsidRDefault="007A7599" w:rsidP="000D3D3D">
      <w:r>
        <w:t xml:space="preserve">Total print pages: </w:t>
      </w:r>
      <w:r w:rsidR="00690864">
        <w:t>2</w:t>
      </w:r>
      <w:r w:rsidR="000D3D3D">
        <w:br/>
        <w:t xml:space="preserve">Total large print pages: </w:t>
      </w:r>
      <w:r w:rsidR="00690864">
        <w:t>6</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w:t>
      </w:r>
      <w:proofErr w:type="gramStart"/>
      <w:r>
        <w:t>point</w:t>
      </w:r>
      <w:proofErr w:type="gramEnd"/>
      <w:r>
        <w: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1DCB2D2B" w14:textId="38ECADA2" w:rsidR="001130F0" w:rsidRPr="005D26F5" w:rsidRDefault="001130F0" w:rsidP="001130F0">
      <w:pPr>
        <w:rPr>
          <w:rStyle w:val="Hyperlink"/>
          <w:color w:val="auto"/>
          <w:u w:val="none"/>
        </w:rPr>
      </w:pPr>
      <w:r>
        <w:rPr>
          <w:rStyle w:val="Hyperlink"/>
        </w:rPr>
        <w:br w:type="page"/>
      </w:r>
    </w:p>
    <w:p w14:paraId="584CD9B1" w14:textId="0B90B5C7" w:rsidR="00403C39" w:rsidRPr="000C1D11" w:rsidRDefault="00403C39" w:rsidP="00403C39">
      <w:pPr>
        <w:pStyle w:val="pgnum"/>
      </w:pPr>
      <w:bookmarkStart w:id="1" w:name="_Hlk166220837"/>
      <w:r>
        <w:lastRenderedPageBreak/>
        <w:t xml:space="preserve">Page </w:t>
      </w:r>
      <w:r w:rsidR="002B7BBE">
        <w:t>1</w:t>
      </w:r>
    </w:p>
    <w:p w14:paraId="17484B9F" w14:textId="521041FB" w:rsidR="003B2BD2" w:rsidRPr="000C1D11" w:rsidRDefault="00852751" w:rsidP="00690864">
      <w:pPr>
        <w:pStyle w:val="Heading1"/>
      </w:pPr>
      <w:bookmarkStart w:id="2" w:name="_Hlk166221347"/>
      <w:bookmarkEnd w:id="1"/>
      <w:r w:rsidRPr="00690864">
        <w:t>Troubleshooting</w:t>
      </w:r>
    </w:p>
    <w:p w14:paraId="66D2E71A" w14:textId="77777777" w:rsidR="00852751" w:rsidRDefault="00852751" w:rsidP="00BF2141">
      <w:pPr>
        <w:pStyle w:val="Heading2"/>
        <w:rPr>
          <w:rFonts w:cs="Times New Roman"/>
          <w:b w:val="0"/>
          <w:bCs w:val="0"/>
          <w:iCs w:val="0"/>
          <w:sz w:val="36"/>
          <w:szCs w:val="24"/>
        </w:rPr>
      </w:pPr>
      <w:r w:rsidRPr="00852751">
        <w:rPr>
          <w:rFonts w:cs="Times New Roman"/>
          <w:b w:val="0"/>
          <w:bCs w:val="0"/>
          <w:iCs w:val="0"/>
          <w:sz w:val="36"/>
          <w:szCs w:val="24"/>
        </w:rPr>
        <w:t>Find answers to common questions and troubleshooting problems with Emergency Mobile Alert.</w:t>
      </w:r>
      <w:r w:rsidRPr="00852751">
        <w:rPr>
          <w:rFonts w:cs="Times New Roman"/>
          <w:b w:val="0"/>
          <w:bCs w:val="0"/>
          <w:iCs w:val="0"/>
          <w:sz w:val="36"/>
          <w:szCs w:val="24"/>
        </w:rPr>
        <w:t xml:space="preserve"> </w:t>
      </w:r>
    </w:p>
    <w:p w14:paraId="0121F158" w14:textId="5EFBC356" w:rsidR="003B2BD2" w:rsidRPr="000C1D11" w:rsidRDefault="00852751" w:rsidP="00BF2141">
      <w:pPr>
        <w:pStyle w:val="Heading2"/>
      </w:pPr>
      <w:r>
        <w:t xml:space="preserve">Didn’t get an </w:t>
      </w:r>
      <w:proofErr w:type="gramStart"/>
      <w:r>
        <w:t>alert</w:t>
      </w:r>
      <w:proofErr w:type="gramEnd"/>
    </w:p>
    <w:p w14:paraId="0AA58FCB" w14:textId="77777777" w:rsidR="003B2BD2" w:rsidRPr="000C1D11" w:rsidRDefault="003B2BD2" w:rsidP="003B2BD2">
      <w:r w:rsidRPr="000C1D11">
        <w:t xml:space="preserve">Emergency Mobile Alert is a way of receiving information about emergencies in your area. If your life, </w:t>
      </w:r>
      <w:proofErr w:type="gramStart"/>
      <w:r w:rsidRPr="000C1D11">
        <w:t>health</w:t>
      </w:r>
      <w:proofErr w:type="gramEnd"/>
      <w:r w:rsidRPr="000C1D11">
        <w:t xml:space="preserve"> or property is in danger, Emergency Mobile Alerts can be sent to your mobile. You don't need to sign up or download an app.</w:t>
      </w:r>
    </w:p>
    <w:p w14:paraId="0C8A0AC5" w14:textId="77777777" w:rsidR="003B2BD2" w:rsidRPr="000C1D11" w:rsidRDefault="003B2BD2" w:rsidP="003B2BD2">
      <w:r w:rsidRPr="000C1D11">
        <w:t>Emergency Mobile Alert is broadcast to all capable phones from targeted cell towers. The alerts will be targeted to areas affected by serious hazards.</w:t>
      </w:r>
    </w:p>
    <w:p w14:paraId="26CBE340" w14:textId="77777777" w:rsidR="003B2BD2" w:rsidRPr="000C1D11" w:rsidRDefault="003B2BD2" w:rsidP="003B2BD2">
      <w:r w:rsidRPr="000C1D11">
        <w:t>You don't have to download an app or subscribe to a service. Just ensure your phone is capable and the operating system software is up to date. If your phone is on, capable and inside the targeted location, you should get the alerts.</w:t>
      </w:r>
    </w:p>
    <w:p w14:paraId="76D9C881" w14:textId="77777777" w:rsidR="003B2BD2" w:rsidRPr="000C1D11" w:rsidRDefault="003B2BD2" w:rsidP="003B2BD2">
      <w:r w:rsidRPr="000C1D11">
        <w:t xml:space="preserve">If you get an alert, read the </w:t>
      </w:r>
      <w:proofErr w:type="gramStart"/>
      <w:r w:rsidRPr="000C1D11">
        <w:t>message</w:t>
      </w:r>
      <w:proofErr w:type="gramEnd"/>
      <w:r w:rsidRPr="000C1D11">
        <w:t xml:space="preserve"> and take it seriously. It will tell you what the emergency is and what to do. It will also tell you which agency sent the message and, if needed, where to go for more information.</w:t>
      </w:r>
    </w:p>
    <w:p w14:paraId="2143D0E9" w14:textId="77777777" w:rsidR="00690864" w:rsidRDefault="00690864" w:rsidP="00690864">
      <w:pPr>
        <w:pStyle w:val="Heading2"/>
      </w:pPr>
      <w:r w:rsidRPr="00690864">
        <w:lastRenderedPageBreak/>
        <w:t xml:space="preserve">Received an alert multiple </w:t>
      </w:r>
      <w:proofErr w:type="gramStart"/>
      <w:r w:rsidRPr="00690864">
        <w:t>times</w:t>
      </w:r>
      <w:proofErr w:type="gramEnd"/>
    </w:p>
    <w:p w14:paraId="01C91254" w14:textId="7D7B10C3" w:rsidR="00690864" w:rsidRDefault="00690864" w:rsidP="00690864">
      <w:r>
        <w:t>If your phone moved from a 3G to a 4G network during the time of the broadcast, you will have received an alert from both networks. The same thing would have happened if you turned flight mode on and off. Or turned your phone off and back on during the broadcast period.</w:t>
      </w:r>
    </w:p>
    <w:p w14:paraId="4B799DE1" w14:textId="753EF5DC" w:rsidR="003B2BD2" w:rsidRPr="000C1D11" w:rsidRDefault="00690864" w:rsidP="00690864">
      <w:r>
        <w:t>Some phones have an optional alert reminder feature turned on. This can cause the phone to alarm repeatedly during the broadcast. If your phone has an alert reminder, you can find it in your phone settings. The settings might be called Wireless Alerts, Broadcast Alerts, or Emergency Alerts.</w:t>
      </w:r>
    </w:p>
    <w:p w14:paraId="2B1D653B" w14:textId="77777777" w:rsidR="00690864" w:rsidRDefault="00690864" w:rsidP="00690864">
      <w:pPr>
        <w:pStyle w:val="Heading2"/>
      </w:pPr>
      <w:r w:rsidRPr="00690864">
        <w:t xml:space="preserve">Alert message </w:t>
      </w:r>
      <w:proofErr w:type="gramStart"/>
      <w:r w:rsidRPr="00690864">
        <w:t>disappeared</w:t>
      </w:r>
      <w:proofErr w:type="gramEnd"/>
    </w:p>
    <w:p w14:paraId="23CD1860" w14:textId="77777777" w:rsidR="00690864" w:rsidRDefault="00690864" w:rsidP="003B2BD2">
      <w:r w:rsidRPr="00690864">
        <w:t>If you received an Emergency Mobile Alert, you might still be able to find it on your phone.</w:t>
      </w:r>
    </w:p>
    <w:p w14:paraId="5C74E1F9" w14:textId="35393026" w:rsidR="00690864" w:rsidRDefault="00690864" w:rsidP="00690864">
      <w:pPr>
        <w:pStyle w:val="Heading3"/>
      </w:pPr>
      <w:r>
        <w:t>For Android phones</w:t>
      </w:r>
    </w:p>
    <w:p w14:paraId="08B0F1E2" w14:textId="77777777" w:rsidR="00690864" w:rsidRDefault="00690864" w:rsidP="00690864">
      <w:r>
        <w:t>Each Android phone is different. But emergency alerts are generally found in your 'Messages' app.</w:t>
      </w:r>
    </w:p>
    <w:p w14:paraId="27FDCA7C" w14:textId="77777777" w:rsidR="00690864" w:rsidRDefault="00690864" w:rsidP="00690864">
      <w:r>
        <w:t>For example:</w:t>
      </w:r>
    </w:p>
    <w:p w14:paraId="15993C96" w14:textId="77777777" w:rsidR="00690864" w:rsidRDefault="00690864" w:rsidP="00690864">
      <w:pPr>
        <w:pStyle w:val="ListParagraph"/>
        <w:numPr>
          <w:ilvl w:val="0"/>
          <w:numId w:val="42"/>
        </w:numPr>
      </w:pPr>
      <w:r>
        <w:t>Go to Messages app.</w:t>
      </w:r>
    </w:p>
    <w:p w14:paraId="32B60223" w14:textId="77777777" w:rsidR="00690864" w:rsidRDefault="00690864" w:rsidP="00690864">
      <w:pPr>
        <w:pStyle w:val="ListParagraph"/>
        <w:numPr>
          <w:ilvl w:val="0"/>
          <w:numId w:val="42"/>
        </w:numPr>
      </w:pPr>
      <w:r>
        <w:t>Find the menu (...) and select 'settings'.</w:t>
      </w:r>
    </w:p>
    <w:p w14:paraId="0B7CC2AC" w14:textId="77777777" w:rsidR="00690864" w:rsidRDefault="00690864" w:rsidP="00690864">
      <w:pPr>
        <w:pStyle w:val="ListParagraph"/>
        <w:numPr>
          <w:ilvl w:val="0"/>
          <w:numId w:val="42"/>
        </w:numPr>
      </w:pPr>
      <w:r>
        <w:t>Select 'Emergency alert history'.</w:t>
      </w:r>
    </w:p>
    <w:p w14:paraId="4C44FEAD" w14:textId="77777777" w:rsidR="00690864" w:rsidRDefault="00690864" w:rsidP="00690864">
      <w:pPr>
        <w:pStyle w:val="Heading3"/>
      </w:pPr>
      <w:r>
        <w:lastRenderedPageBreak/>
        <w:t>For Apple phones</w:t>
      </w:r>
    </w:p>
    <w:p w14:paraId="69A730D6" w14:textId="0DEB038C" w:rsidR="00690864" w:rsidRDefault="00690864" w:rsidP="00690864">
      <w:r>
        <w:t>For iPhone users, the alert will be in your notifications. Access your notifications by swiping down from the top of your screen. If you delete your notifications, you will also delete the alert.</w:t>
      </w:r>
    </w:p>
    <w:p w14:paraId="3F476817" w14:textId="0D3889A5" w:rsidR="003B2BD2" w:rsidRPr="000C1D11" w:rsidRDefault="00690864" w:rsidP="00690864">
      <w:pPr>
        <w:pStyle w:val="Heading2"/>
      </w:pPr>
      <w:r>
        <w:t>Presidential Alert</w:t>
      </w:r>
    </w:p>
    <w:p w14:paraId="2B58A3A5" w14:textId="5A18C0A2" w:rsidR="00690864" w:rsidRDefault="00690864" w:rsidP="00690864">
      <w:pPr>
        <w:pStyle w:val="Heading2"/>
        <w:rPr>
          <w:rFonts w:cs="Times New Roman"/>
          <w:b w:val="0"/>
          <w:bCs w:val="0"/>
          <w:iCs w:val="0"/>
          <w:sz w:val="36"/>
          <w:szCs w:val="24"/>
        </w:rPr>
      </w:pPr>
      <w:r w:rsidRPr="00690864">
        <w:rPr>
          <w:rFonts w:cs="Times New Roman"/>
          <w:b w:val="0"/>
          <w:bCs w:val="0"/>
          <w:iCs w:val="0"/>
          <w:sz w:val="36"/>
          <w:szCs w:val="24"/>
        </w:rPr>
        <w:t>The Emergency Mobile Alert system uses an international standard. The broadcast channel we use is often called Presidential Alert overseas.</w:t>
      </w:r>
    </w:p>
    <w:p w14:paraId="6EFAE8EA" w14:textId="1398FE20" w:rsidR="00690864" w:rsidRPr="000C1D11" w:rsidRDefault="00690864" w:rsidP="00690864">
      <w:pPr>
        <w:pStyle w:val="pgnum"/>
      </w:pPr>
      <w:r>
        <w:t xml:space="preserve">Page </w:t>
      </w:r>
      <w:r>
        <w:t>2</w:t>
      </w:r>
    </w:p>
    <w:p w14:paraId="1D705BEC" w14:textId="4B320C90" w:rsidR="00690864" w:rsidRPr="00690864" w:rsidRDefault="00690864" w:rsidP="00690864">
      <w:pPr>
        <w:pStyle w:val="Heading2"/>
        <w:rPr>
          <w:rFonts w:cs="Times New Roman"/>
          <w:b w:val="0"/>
          <w:bCs w:val="0"/>
          <w:iCs w:val="0"/>
          <w:sz w:val="36"/>
          <w:szCs w:val="24"/>
        </w:rPr>
      </w:pPr>
      <w:r w:rsidRPr="00690864">
        <w:rPr>
          <w:rFonts w:cs="Times New Roman"/>
          <w:b w:val="0"/>
          <w:bCs w:val="0"/>
          <w:iCs w:val="0"/>
          <w:sz w:val="36"/>
          <w:szCs w:val="24"/>
        </w:rPr>
        <w:t xml:space="preserve">We have worked with phone manufacturers and mobile network operators to use the term Emergency Alert instead. But some phones will use the American standard and display Presidential Alert. This usually happens if: </w:t>
      </w:r>
    </w:p>
    <w:p w14:paraId="7A833424" w14:textId="77777777" w:rsidR="00690864" w:rsidRPr="00690864" w:rsidRDefault="00690864" w:rsidP="00690864">
      <w:pPr>
        <w:pStyle w:val="Heading2"/>
        <w:numPr>
          <w:ilvl w:val="0"/>
          <w:numId w:val="43"/>
        </w:numPr>
        <w:rPr>
          <w:rFonts w:cs="Times New Roman"/>
          <w:b w:val="0"/>
          <w:bCs w:val="0"/>
          <w:iCs w:val="0"/>
          <w:sz w:val="36"/>
          <w:szCs w:val="24"/>
        </w:rPr>
      </w:pPr>
      <w:r w:rsidRPr="00690864">
        <w:rPr>
          <w:rFonts w:cs="Times New Roman"/>
          <w:b w:val="0"/>
          <w:bCs w:val="0"/>
          <w:iCs w:val="0"/>
          <w:sz w:val="36"/>
          <w:szCs w:val="24"/>
        </w:rPr>
        <w:t>you bought your phone before 2017,</w:t>
      </w:r>
    </w:p>
    <w:p w14:paraId="16743DE5" w14:textId="77777777" w:rsidR="00690864" w:rsidRPr="00690864" w:rsidRDefault="00690864" w:rsidP="00690864">
      <w:pPr>
        <w:pStyle w:val="Heading2"/>
        <w:numPr>
          <w:ilvl w:val="0"/>
          <w:numId w:val="43"/>
        </w:numPr>
        <w:rPr>
          <w:rFonts w:cs="Times New Roman"/>
          <w:b w:val="0"/>
          <w:bCs w:val="0"/>
          <w:iCs w:val="0"/>
          <w:sz w:val="36"/>
          <w:szCs w:val="24"/>
        </w:rPr>
      </w:pPr>
      <w:r w:rsidRPr="00690864">
        <w:rPr>
          <w:rFonts w:cs="Times New Roman"/>
          <w:b w:val="0"/>
          <w:bCs w:val="0"/>
          <w:iCs w:val="0"/>
          <w:sz w:val="36"/>
          <w:szCs w:val="24"/>
        </w:rPr>
        <w:t>you bought your phone overseas, or</w:t>
      </w:r>
    </w:p>
    <w:p w14:paraId="5F01B513" w14:textId="77777777" w:rsidR="00690864" w:rsidRDefault="00690864" w:rsidP="00690864">
      <w:pPr>
        <w:pStyle w:val="Heading2"/>
        <w:numPr>
          <w:ilvl w:val="0"/>
          <w:numId w:val="43"/>
        </w:numPr>
        <w:rPr>
          <w:rFonts w:cs="Times New Roman"/>
          <w:b w:val="0"/>
          <w:bCs w:val="0"/>
          <w:iCs w:val="0"/>
          <w:sz w:val="36"/>
          <w:szCs w:val="24"/>
        </w:rPr>
      </w:pPr>
      <w:r w:rsidRPr="00690864">
        <w:rPr>
          <w:rFonts w:cs="Times New Roman"/>
          <w:b w:val="0"/>
          <w:bCs w:val="0"/>
          <w:iCs w:val="0"/>
          <w:sz w:val="36"/>
          <w:szCs w:val="24"/>
        </w:rPr>
        <w:t>your phone was parallel imported.</w:t>
      </w:r>
    </w:p>
    <w:p w14:paraId="169A183F" w14:textId="6C283EE5" w:rsidR="003B2BD2" w:rsidRPr="000C1D11" w:rsidRDefault="00690864" w:rsidP="00690864">
      <w:pPr>
        <w:pStyle w:val="Heading2"/>
      </w:pPr>
      <w:r>
        <w:t>Accessibility</w:t>
      </w:r>
    </w:p>
    <w:p w14:paraId="1AC6051C" w14:textId="77777777" w:rsidR="00690864" w:rsidRDefault="00690864" w:rsidP="00690864">
      <w:r w:rsidRPr="00690864">
        <w:t>The accessibility of Emergency Mobile Alerts depends on the make and model of your mobile phone. If you have a hearing aid, the alert can be set up to go through your hearing aid.</w:t>
      </w:r>
    </w:p>
    <w:p w14:paraId="66F73681" w14:textId="023F9071" w:rsidR="003B2BD2" w:rsidRPr="000C1D11" w:rsidRDefault="00690864" w:rsidP="00690864">
      <w:pPr>
        <w:pStyle w:val="Heading2"/>
      </w:pPr>
      <w:r>
        <w:lastRenderedPageBreak/>
        <w:t>Alert sound</w:t>
      </w:r>
    </w:p>
    <w:p w14:paraId="62A0EBBA" w14:textId="1A7974D8" w:rsidR="00690864" w:rsidRPr="00690864" w:rsidRDefault="00690864" w:rsidP="00690864">
      <w:pPr>
        <w:pStyle w:val="Heading2"/>
        <w:rPr>
          <w:rFonts w:cs="Times New Roman"/>
          <w:b w:val="0"/>
          <w:bCs w:val="0"/>
          <w:iCs w:val="0"/>
          <w:sz w:val="36"/>
          <w:szCs w:val="24"/>
        </w:rPr>
      </w:pPr>
      <w:r w:rsidRPr="00690864">
        <w:rPr>
          <w:rFonts w:cs="Times New Roman"/>
          <w:b w:val="0"/>
          <w:bCs w:val="0"/>
          <w:iCs w:val="0"/>
          <w:sz w:val="36"/>
          <w:szCs w:val="24"/>
        </w:rPr>
        <w:t>The sound used for Emergency Mobile Alert is based on an international standard. While it can be frightening or annoying, it was chosen to get your attention as it is unpleasant to the human ear.</w:t>
      </w:r>
    </w:p>
    <w:p w14:paraId="2C0A194D" w14:textId="77777777" w:rsidR="00690864" w:rsidRDefault="00690864" w:rsidP="00690864">
      <w:pPr>
        <w:pStyle w:val="Heading2"/>
        <w:rPr>
          <w:rFonts w:cs="Times New Roman"/>
          <w:b w:val="0"/>
          <w:bCs w:val="0"/>
          <w:iCs w:val="0"/>
          <w:sz w:val="36"/>
          <w:szCs w:val="24"/>
        </w:rPr>
      </w:pPr>
      <w:r w:rsidRPr="00690864">
        <w:rPr>
          <w:rFonts w:cs="Times New Roman"/>
          <w:b w:val="0"/>
          <w:bCs w:val="0"/>
          <w:iCs w:val="0"/>
          <w:sz w:val="36"/>
          <w:szCs w:val="24"/>
        </w:rPr>
        <w:t>Whether your mobile phone makes a sound for an alert message depends on the make and model of your phone. Some phone manufacturers do not let emergency alerts override silent mode.</w:t>
      </w:r>
    </w:p>
    <w:p w14:paraId="28996206" w14:textId="1C094E35" w:rsidR="003B2BD2" w:rsidRPr="000C1D11" w:rsidRDefault="00690864" w:rsidP="00690864">
      <w:pPr>
        <w:pStyle w:val="Heading2"/>
      </w:pPr>
      <w:r w:rsidRPr="00690864">
        <w:t xml:space="preserve">Driving when you receive an </w:t>
      </w:r>
      <w:proofErr w:type="gramStart"/>
      <w:r w:rsidRPr="00690864">
        <w:t>alert</w:t>
      </w:r>
      <w:proofErr w:type="gramEnd"/>
    </w:p>
    <w:p w14:paraId="23A36147" w14:textId="77777777" w:rsidR="00690864" w:rsidRDefault="00690864" w:rsidP="00BF2141">
      <w:pPr>
        <w:pStyle w:val="Heading3"/>
        <w:rPr>
          <w:rFonts w:cs="Times New Roman"/>
          <w:b w:val="0"/>
          <w:bCs w:val="0"/>
          <w:sz w:val="36"/>
          <w:szCs w:val="24"/>
        </w:rPr>
      </w:pPr>
      <w:r w:rsidRPr="00690864">
        <w:rPr>
          <w:rFonts w:cs="Times New Roman"/>
          <w:b w:val="0"/>
          <w:bCs w:val="0"/>
          <w:sz w:val="36"/>
          <w:szCs w:val="24"/>
        </w:rPr>
        <w:t>If you are driving, you should pull over and check the message as soon as it is safe to do so. If you have a passenger, ask them to read the alert immediately. Do not attempt to read the alert while driving.</w:t>
      </w:r>
    </w:p>
    <w:p w14:paraId="2EE59A8B" w14:textId="77777777" w:rsidR="00690864" w:rsidRDefault="00690864" w:rsidP="00690864">
      <w:pPr>
        <w:pStyle w:val="Heading2"/>
      </w:pPr>
      <w:r w:rsidRPr="00690864">
        <w:t>Coverage of Emergency Mobile Alert</w:t>
      </w:r>
    </w:p>
    <w:p w14:paraId="5015D143" w14:textId="77777777" w:rsidR="00690864" w:rsidRDefault="00690864" w:rsidP="00BF2141">
      <w:pPr>
        <w:pStyle w:val="Heading3"/>
        <w:rPr>
          <w:rFonts w:cs="Times New Roman"/>
          <w:b w:val="0"/>
          <w:bCs w:val="0"/>
          <w:sz w:val="36"/>
          <w:szCs w:val="24"/>
        </w:rPr>
      </w:pPr>
      <w:r w:rsidRPr="00690864">
        <w:rPr>
          <w:rFonts w:cs="Times New Roman"/>
          <w:b w:val="0"/>
          <w:bCs w:val="0"/>
          <w:sz w:val="36"/>
          <w:szCs w:val="24"/>
        </w:rPr>
        <w:t>Emergency Mobile Alert should work in areas with cell reception. About 97% of populated areas get cell reception. Mobile service providers work to improve mobile coverage all the time.</w:t>
      </w:r>
    </w:p>
    <w:p w14:paraId="6EA17040" w14:textId="77777777" w:rsidR="00690864" w:rsidRDefault="00690864" w:rsidP="00690864">
      <w:pPr>
        <w:pStyle w:val="Heading2"/>
      </w:pPr>
      <w:r w:rsidRPr="00690864">
        <w:t xml:space="preserve">Wi-fi </w:t>
      </w:r>
      <w:proofErr w:type="gramStart"/>
      <w:r w:rsidRPr="00690864">
        <w:t>calling</w:t>
      </w:r>
      <w:proofErr w:type="gramEnd"/>
    </w:p>
    <w:p w14:paraId="36D8EB2A" w14:textId="3D8D18F0" w:rsidR="001130F0" w:rsidRDefault="00690864" w:rsidP="001130F0">
      <w:r w:rsidRPr="00690864">
        <w:t>Emergency Mobile Alert uses cell reception and is not broadcast using Wi-fi calling.</w:t>
      </w:r>
      <w:r w:rsidR="001130F0">
        <w:br w:type="page"/>
      </w:r>
    </w:p>
    <w:p w14:paraId="38DE9A28" w14:textId="77777777" w:rsidR="00690864" w:rsidRDefault="00690864" w:rsidP="00690864">
      <w:pPr>
        <w:pStyle w:val="Heading2"/>
      </w:pPr>
      <w:r w:rsidRPr="00690864">
        <w:lastRenderedPageBreak/>
        <w:t>Landlines and satellite phones</w:t>
      </w:r>
    </w:p>
    <w:p w14:paraId="39DE9BA0" w14:textId="4B894CD3" w:rsidR="003B2BD2" w:rsidRPr="000C1D11" w:rsidRDefault="00690864" w:rsidP="00690864">
      <w:r w:rsidRPr="00690864">
        <w:t>Emergency Mobile Alert uses the New Zealand mobile networks. Alerts can only be broadcast to mobile phones capable of receiving them.</w:t>
      </w:r>
    </w:p>
    <w:p w14:paraId="12A35617" w14:textId="77777777" w:rsidR="00690864" w:rsidRDefault="00690864" w:rsidP="00690864">
      <w:pPr>
        <w:pStyle w:val="Heading2"/>
      </w:pPr>
      <w:proofErr w:type="spellStart"/>
      <w:r w:rsidRPr="00690864">
        <w:t>Starlink</w:t>
      </w:r>
      <w:proofErr w:type="spellEnd"/>
      <w:r w:rsidRPr="00690864">
        <w:t xml:space="preserve"> and satellite to mobile capability</w:t>
      </w:r>
    </w:p>
    <w:p w14:paraId="35EFDF50" w14:textId="77777777" w:rsidR="00690864" w:rsidRDefault="00690864" w:rsidP="003B2BD2">
      <w:r w:rsidRPr="00690864">
        <w:t xml:space="preserve">You can only receive an Emergency Mobile Alert if you have mobile signal. Currently </w:t>
      </w:r>
      <w:proofErr w:type="spellStart"/>
      <w:r w:rsidRPr="00690864">
        <w:t>Starlink</w:t>
      </w:r>
      <w:proofErr w:type="spellEnd"/>
      <w:r w:rsidRPr="00690864">
        <w:t xml:space="preserve"> can only provide an internet connection, not a mobile signal. We understand </w:t>
      </w:r>
      <w:proofErr w:type="spellStart"/>
      <w:r w:rsidRPr="00690864">
        <w:t>Starlink</w:t>
      </w:r>
      <w:proofErr w:type="spellEnd"/>
      <w:r w:rsidRPr="00690864">
        <w:t xml:space="preserve"> are working on satellite to mobile capability. We are aware of another satellite provider (</w:t>
      </w:r>
      <w:proofErr w:type="spellStart"/>
      <w:r w:rsidRPr="00690864">
        <w:t>Lynk</w:t>
      </w:r>
      <w:proofErr w:type="spellEnd"/>
      <w:r w:rsidRPr="00690864">
        <w:t xml:space="preserve"> World) that is already providing this.</w:t>
      </w:r>
    </w:p>
    <w:p w14:paraId="4276DF93" w14:textId="77777777" w:rsidR="00690864" w:rsidRDefault="00690864" w:rsidP="00690864">
      <w:pPr>
        <w:pStyle w:val="Heading2"/>
      </w:pPr>
      <w:r w:rsidRPr="00690864">
        <w:t>Cost of Emergency Mobile Alert</w:t>
      </w:r>
    </w:p>
    <w:p w14:paraId="47616EDF" w14:textId="1B29925E" w:rsidR="003B2BD2" w:rsidRDefault="00690864" w:rsidP="00A06055">
      <w:r w:rsidRPr="00690864">
        <w:t>Receiving Emergency Mobile Alerts is free. There is no cost to you. You don’t have to download an app or subscribe to a service.</w:t>
      </w:r>
      <w:bookmarkEnd w:id="2"/>
    </w:p>
    <w:sectPr w:rsidR="003B2BD2" w:rsidSect="00AF1240">
      <w:footerReference w:type="default" r:id="rId12"/>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267540"/>
    <w:multiLevelType w:val="hybridMultilevel"/>
    <w:tmpl w:val="F77CF9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3E2336"/>
    <w:multiLevelType w:val="hybridMultilevel"/>
    <w:tmpl w:val="16948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744751">
    <w:abstractNumId w:val="15"/>
  </w:num>
  <w:num w:numId="2" w16cid:durableId="399209084">
    <w:abstractNumId w:val="24"/>
  </w:num>
  <w:num w:numId="3" w16cid:durableId="724068805">
    <w:abstractNumId w:val="15"/>
  </w:num>
  <w:num w:numId="4" w16cid:durableId="656685086">
    <w:abstractNumId w:val="15"/>
  </w:num>
  <w:num w:numId="5" w16cid:durableId="2139175678">
    <w:abstractNumId w:val="15"/>
  </w:num>
  <w:num w:numId="6" w16cid:durableId="523910528">
    <w:abstractNumId w:val="15"/>
  </w:num>
  <w:num w:numId="7" w16cid:durableId="1643192762">
    <w:abstractNumId w:val="24"/>
  </w:num>
  <w:num w:numId="8" w16cid:durableId="1936740616">
    <w:abstractNumId w:val="9"/>
  </w:num>
  <w:num w:numId="9" w16cid:durableId="724991343">
    <w:abstractNumId w:val="7"/>
  </w:num>
  <w:num w:numId="10" w16cid:durableId="446855651">
    <w:abstractNumId w:val="6"/>
  </w:num>
  <w:num w:numId="11" w16cid:durableId="1696076496">
    <w:abstractNumId w:val="5"/>
  </w:num>
  <w:num w:numId="12" w16cid:durableId="100340627">
    <w:abstractNumId w:val="4"/>
  </w:num>
  <w:num w:numId="13" w16cid:durableId="143858032">
    <w:abstractNumId w:val="8"/>
  </w:num>
  <w:num w:numId="14" w16cid:durableId="2005160223">
    <w:abstractNumId w:val="3"/>
  </w:num>
  <w:num w:numId="15" w16cid:durableId="306319294">
    <w:abstractNumId w:val="2"/>
  </w:num>
  <w:num w:numId="16" w16cid:durableId="1007058216">
    <w:abstractNumId w:val="1"/>
  </w:num>
  <w:num w:numId="17" w16cid:durableId="1202789923">
    <w:abstractNumId w:val="0"/>
  </w:num>
  <w:num w:numId="18" w16cid:durableId="1889606641">
    <w:abstractNumId w:val="17"/>
  </w:num>
  <w:num w:numId="19" w16cid:durableId="2076968814">
    <w:abstractNumId w:val="12"/>
  </w:num>
  <w:num w:numId="20" w16cid:durableId="913664466">
    <w:abstractNumId w:val="22"/>
  </w:num>
  <w:num w:numId="21" w16cid:durableId="719549518">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636254751">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1834683720">
    <w:abstractNumId w:val="10"/>
  </w:num>
  <w:num w:numId="24" w16cid:durableId="1890410507">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2090497962">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320500367">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1431851226">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2080710802">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43605745">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1089160184">
    <w:abstractNumId w:val="11"/>
    <w:lvlOverride w:ilvl="0">
      <w:lvl w:ilvl="0">
        <w:numFmt w:val="bullet"/>
        <w:lvlText w:val="·"/>
        <w:lvlJc w:val="left"/>
        <w:pPr>
          <w:tabs>
            <w:tab w:val="num" w:pos="288"/>
          </w:tabs>
        </w:pPr>
        <w:rPr>
          <w:rFonts w:ascii="Symbol" w:hAnsi="Symbol"/>
          <w:b/>
          <w:snapToGrid/>
          <w:sz w:val="38"/>
        </w:rPr>
      </w:lvl>
    </w:lvlOverride>
  </w:num>
  <w:num w:numId="31" w16cid:durableId="650869634">
    <w:abstractNumId w:val="11"/>
    <w:lvlOverride w:ilvl="0">
      <w:lvl w:ilvl="0">
        <w:numFmt w:val="bullet"/>
        <w:lvlText w:val="·"/>
        <w:lvlJc w:val="left"/>
        <w:pPr>
          <w:tabs>
            <w:tab w:val="num" w:pos="288"/>
          </w:tabs>
        </w:pPr>
        <w:rPr>
          <w:rFonts w:ascii="Symbol" w:hAnsi="Symbol"/>
          <w:snapToGrid/>
          <w:sz w:val="38"/>
        </w:rPr>
      </w:lvl>
    </w:lvlOverride>
  </w:num>
  <w:num w:numId="32" w16cid:durableId="1050687118">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2091193299">
    <w:abstractNumId w:val="20"/>
  </w:num>
  <w:num w:numId="34" w16cid:durableId="1949585384">
    <w:abstractNumId w:val="19"/>
  </w:num>
  <w:num w:numId="35" w16cid:durableId="190579048">
    <w:abstractNumId w:val="16"/>
  </w:num>
  <w:num w:numId="36" w16cid:durableId="97529993">
    <w:abstractNumId w:val="23"/>
  </w:num>
  <w:num w:numId="37" w16cid:durableId="1310133695">
    <w:abstractNumId w:val="20"/>
  </w:num>
  <w:num w:numId="38" w16cid:durableId="1077829334">
    <w:abstractNumId w:val="19"/>
  </w:num>
  <w:num w:numId="39" w16cid:durableId="243296468">
    <w:abstractNumId w:val="23"/>
  </w:num>
  <w:num w:numId="40" w16cid:durableId="187450585">
    <w:abstractNumId w:val="13"/>
  </w:num>
  <w:num w:numId="41" w16cid:durableId="710568912">
    <w:abstractNumId w:val="21"/>
  </w:num>
  <w:num w:numId="42" w16cid:durableId="477649642">
    <w:abstractNumId w:val="14"/>
  </w:num>
  <w:num w:numId="43" w16cid:durableId="29775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63489"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7496D"/>
    <w:rsid w:val="00197368"/>
    <w:rsid w:val="001A0859"/>
    <w:rsid w:val="001A1181"/>
    <w:rsid w:val="001A2407"/>
    <w:rsid w:val="001A6044"/>
    <w:rsid w:val="001D05D9"/>
    <w:rsid w:val="001D16C2"/>
    <w:rsid w:val="001E071C"/>
    <w:rsid w:val="001E4E78"/>
    <w:rsid w:val="001E5B09"/>
    <w:rsid w:val="001F2711"/>
    <w:rsid w:val="001F69A8"/>
    <w:rsid w:val="001F7626"/>
    <w:rsid w:val="00202330"/>
    <w:rsid w:val="002076A0"/>
    <w:rsid w:val="002125AC"/>
    <w:rsid w:val="00213645"/>
    <w:rsid w:val="002169B7"/>
    <w:rsid w:val="00216C22"/>
    <w:rsid w:val="002173EE"/>
    <w:rsid w:val="00230ACB"/>
    <w:rsid w:val="00234FD3"/>
    <w:rsid w:val="002376BA"/>
    <w:rsid w:val="00242BDD"/>
    <w:rsid w:val="002509C9"/>
    <w:rsid w:val="0025170C"/>
    <w:rsid w:val="00261011"/>
    <w:rsid w:val="00263C9C"/>
    <w:rsid w:val="00266F60"/>
    <w:rsid w:val="0026741A"/>
    <w:rsid w:val="00276FEB"/>
    <w:rsid w:val="00281420"/>
    <w:rsid w:val="002830B9"/>
    <w:rsid w:val="00287D29"/>
    <w:rsid w:val="002976E3"/>
    <w:rsid w:val="002A00F5"/>
    <w:rsid w:val="002A0A02"/>
    <w:rsid w:val="002A3FA9"/>
    <w:rsid w:val="002A49A1"/>
    <w:rsid w:val="002A71DB"/>
    <w:rsid w:val="002B1D37"/>
    <w:rsid w:val="002B2D75"/>
    <w:rsid w:val="002B3062"/>
    <w:rsid w:val="002B7BBE"/>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42D92"/>
    <w:rsid w:val="00455456"/>
    <w:rsid w:val="0045698F"/>
    <w:rsid w:val="004624A7"/>
    <w:rsid w:val="00462B8D"/>
    <w:rsid w:val="00474451"/>
    <w:rsid w:val="00475E75"/>
    <w:rsid w:val="00483608"/>
    <w:rsid w:val="004914A9"/>
    <w:rsid w:val="004959DE"/>
    <w:rsid w:val="0049773A"/>
    <w:rsid w:val="004C18EF"/>
    <w:rsid w:val="004C7A62"/>
    <w:rsid w:val="004D1F2A"/>
    <w:rsid w:val="004E5FFE"/>
    <w:rsid w:val="004F1626"/>
    <w:rsid w:val="004F4454"/>
    <w:rsid w:val="00507F52"/>
    <w:rsid w:val="00532A81"/>
    <w:rsid w:val="0054769C"/>
    <w:rsid w:val="00551D3C"/>
    <w:rsid w:val="00557285"/>
    <w:rsid w:val="00563D35"/>
    <w:rsid w:val="00573507"/>
    <w:rsid w:val="005823D9"/>
    <w:rsid w:val="00595E50"/>
    <w:rsid w:val="005B30E7"/>
    <w:rsid w:val="005B358A"/>
    <w:rsid w:val="005B4CFF"/>
    <w:rsid w:val="005B6FC4"/>
    <w:rsid w:val="005C02EB"/>
    <w:rsid w:val="005D210E"/>
    <w:rsid w:val="005D26F5"/>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0864"/>
    <w:rsid w:val="00691D2D"/>
    <w:rsid w:val="00694AF8"/>
    <w:rsid w:val="00695F79"/>
    <w:rsid w:val="006967DC"/>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E6A23"/>
    <w:rsid w:val="00814E01"/>
    <w:rsid w:val="00816518"/>
    <w:rsid w:val="00821A3E"/>
    <w:rsid w:val="00833DBF"/>
    <w:rsid w:val="00852751"/>
    <w:rsid w:val="00855DDB"/>
    <w:rsid w:val="00865040"/>
    <w:rsid w:val="0087231E"/>
    <w:rsid w:val="008752D5"/>
    <w:rsid w:val="0087735A"/>
    <w:rsid w:val="00880535"/>
    <w:rsid w:val="00893390"/>
    <w:rsid w:val="008A1F03"/>
    <w:rsid w:val="008A3C02"/>
    <w:rsid w:val="008A79B3"/>
    <w:rsid w:val="008B4B80"/>
    <w:rsid w:val="008C37DC"/>
    <w:rsid w:val="008C54E0"/>
    <w:rsid w:val="008C63B6"/>
    <w:rsid w:val="008D0182"/>
    <w:rsid w:val="008D040E"/>
    <w:rsid w:val="008D2B09"/>
    <w:rsid w:val="008E1DE2"/>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C30F7"/>
    <w:rsid w:val="009D76DB"/>
    <w:rsid w:val="009D7B9F"/>
    <w:rsid w:val="009E4FE7"/>
    <w:rsid w:val="009E6F08"/>
    <w:rsid w:val="009F0401"/>
    <w:rsid w:val="00A06055"/>
    <w:rsid w:val="00A070F8"/>
    <w:rsid w:val="00A129B8"/>
    <w:rsid w:val="00A20C4C"/>
    <w:rsid w:val="00A21EAF"/>
    <w:rsid w:val="00A42944"/>
    <w:rsid w:val="00A42A40"/>
    <w:rsid w:val="00A45F58"/>
    <w:rsid w:val="00A56FFE"/>
    <w:rsid w:val="00A72BF0"/>
    <w:rsid w:val="00A80848"/>
    <w:rsid w:val="00A8394A"/>
    <w:rsid w:val="00AC3E46"/>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97F10"/>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E19B3"/>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56F3"/>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TotalTime>
  <Pages>9</Pages>
  <Words>818</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Emergency Mobile Alert frequently asked questions (FAQ) - Large Print - English - September 2022</vt:lpstr>
    </vt:vector>
  </TitlesOfParts>
  <Company>RNZFB</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Mobile Alert frequently asked questions (FAQ) - Large Print - English - September 2022</dc:title>
  <dc:creator>National Emergency Management Agency</dc:creator>
  <cp:lastModifiedBy>Zsenai Logan [NEMA]</cp:lastModifiedBy>
  <cp:revision>2</cp:revision>
  <cp:lastPrinted>2022-08-21T23:37:00Z</cp:lastPrinted>
  <dcterms:created xsi:type="dcterms:W3CDTF">2024-05-09T20:18:00Z</dcterms:created>
  <dcterms:modified xsi:type="dcterms:W3CDTF">2024-05-09T20:18:00Z</dcterms:modified>
</cp:coreProperties>
</file>